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4D" w:rsidRPr="00BD684D" w:rsidRDefault="00BD684D" w:rsidP="00BD684D">
      <w:pPr>
        <w:spacing w:after="240" w:line="240" w:lineRule="auto"/>
        <w:jc w:val="center"/>
        <w:rPr>
          <w:rFonts w:ascii="Arial" w:eastAsia="Times New Roman" w:hAnsi="Arial" w:cs="Arial"/>
          <w:color w:val="666666"/>
          <w:sz w:val="14"/>
          <w:szCs w:val="14"/>
          <w:lang w:eastAsia="en-ZA"/>
        </w:rPr>
      </w:pPr>
      <w:bookmarkStart w:id="0" w:name="_GoBack"/>
      <w:bookmarkEnd w:id="0"/>
      <w:r w:rsidRPr="00BD684D">
        <w:rPr>
          <w:rFonts w:ascii="Arial" w:eastAsia="Times New Roman" w:hAnsi="Arial" w:cs="Arial"/>
          <w:color w:val="666666"/>
          <w:sz w:val="14"/>
          <w:szCs w:val="14"/>
          <w:lang w:eastAsia="en-ZA"/>
        </w:rPr>
        <w:t xml:space="preserve">If this message is not displaying properly, </w:t>
      </w:r>
      <w:hyperlink r:id="rId5" w:history="1">
        <w:r w:rsidRPr="00BD684D">
          <w:rPr>
            <w:rFonts w:ascii="Arial" w:eastAsia="Times New Roman" w:hAnsi="Arial" w:cs="Arial"/>
            <w:color w:val="044C64"/>
            <w:sz w:val="14"/>
            <w:szCs w:val="14"/>
            <w:u w:val="single"/>
            <w:lang w:eastAsia="en-ZA"/>
          </w:rPr>
          <w:t>click here to launch your browser</w:t>
        </w:r>
      </w:hyperlink>
      <w:r w:rsidRPr="00BD684D">
        <w:rPr>
          <w:rFonts w:ascii="Arial" w:eastAsia="Times New Roman" w:hAnsi="Arial" w:cs="Arial"/>
          <w:color w:val="666666"/>
          <w:sz w:val="14"/>
          <w:szCs w:val="14"/>
          <w:lang w:eastAsia="en-ZA"/>
        </w:rPr>
        <w:t>.</w:t>
      </w:r>
    </w:p>
    <w:tbl>
      <w:tblPr>
        <w:tblW w:w="11328" w:type="dxa"/>
        <w:tblCellSpacing w:w="15" w:type="dxa"/>
        <w:tblLook w:val="04A0" w:firstRow="1" w:lastRow="0" w:firstColumn="1" w:lastColumn="0" w:noHBand="0" w:noVBand="1"/>
      </w:tblPr>
      <w:tblGrid>
        <w:gridCol w:w="1946"/>
        <w:gridCol w:w="9382"/>
      </w:tblGrid>
      <w:tr w:rsidR="00BD684D" w:rsidRPr="00BD684D" w:rsidTr="00BD684D">
        <w:trPr>
          <w:trHeight w:val="2076"/>
          <w:tblCellSpacing w:w="15" w:type="dxa"/>
        </w:trPr>
        <w:tc>
          <w:tcPr>
            <w:tcW w:w="18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84D" w:rsidRPr="00BD684D" w:rsidRDefault="00BD684D" w:rsidP="00BD6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ZA"/>
              </w:rPr>
              <w:drawing>
                <wp:inline distT="0" distB="0" distL="0" distR="0" wp14:anchorId="36A6AD9C" wp14:editId="335F1563">
                  <wp:extent cx="1059180" cy="975360"/>
                  <wp:effectExtent l="0" t="0" r="7620" b="0"/>
                  <wp:docPr id="2" name="Picture 2" descr="cid:787d7ed5-502e-48f9-8fdd-07bee8601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787d7ed5-502e-48f9-8fdd-07bee8601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b/>
                <w:bCs/>
                <w:sz w:val="20"/>
                <w:szCs w:val="20"/>
                <w:lang w:eastAsia="en-ZA"/>
              </w:rPr>
              <w:t>February 2012</w:t>
            </w:r>
          </w:p>
        </w:tc>
        <w:tc>
          <w:tcPr>
            <w:tcW w:w="9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84D" w:rsidRPr="00BD684D" w:rsidRDefault="00BD684D" w:rsidP="00BD6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36"/>
                <w:szCs w:val="36"/>
                <w:lang w:eastAsia="en-ZA"/>
              </w:rPr>
              <w:t>National Laboratory Association - South Africa</w:t>
            </w:r>
          </w:p>
          <w:p w:rsidR="00BD684D" w:rsidRPr="00BD684D" w:rsidRDefault="00BD684D" w:rsidP="00BD68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0"/>
                <w:szCs w:val="20"/>
                <w:lang w:eastAsia="en-ZA"/>
              </w:rPr>
              <w:t>Do not use the sender's email to respond</w:t>
            </w:r>
            <w:proofErr w:type="gramStart"/>
            <w:r w:rsidRPr="00BD684D">
              <w:rPr>
                <w:rFonts w:ascii="Verdana" w:eastAsia="Calibri" w:hAnsi="Verdana" w:cs="Times New Roman"/>
                <w:sz w:val="20"/>
                <w:szCs w:val="20"/>
                <w:lang w:eastAsia="en-ZA"/>
              </w:rPr>
              <w:t>!!.</w:t>
            </w:r>
            <w:proofErr w:type="gramEnd"/>
            <w:r w:rsidRPr="00BD684D">
              <w:rPr>
                <w:rFonts w:ascii="Verdana" w:eastAsia="Calibri" w:hAnsi="Verdana" w:cs="Times New Roman"/>
                <w:sz w:val="20"/>
                <w:szCs w:val="20"/>
                <w:lang w:eastAsia="en-ZA"/>
              </w:rPr>
              <w:t xml:space="preserve"> Please use the email addresses below. </w:t>
            </w:r>
          </w:p>
        </w:tc>
      </w:tr>
      <w:tr w:rsidR="00BD684D" w:rsidRPr="00BD684D" w:rsidTr="00BD684D">
        <w:trPr>
          <w:tblCellSpacing w:w="15" w:type="dxa"/>
        </w:trPr>
        <w:tc>
          <w:tcPr>
            <w:tcW w:w="189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84D" w:rsidRPr="00BD684D" w:rsidRDefault="00BD684D" w:rsidP="00BD68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7"/>
                <w:szCs w:val="27"/>
                <w:lang w:eastAsia="en-ZA"/>
              </w:rPr>
              <w:t>NLA - SA</w:t>
            </w:r>
          </w:p>
          <w:p w:rsidR="00BD684D" w:rsidRPr="00BD684D" w:rsidRDefault="00BD684D" w:rsidP="00BD68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15"/>
                <w:szCs w:val="15"/>
                <w:lang w:eastAsia="en-ZA"/>
              </w:rPr>
              <w:t>1 De Havilland Crescent</w:t>
            </w:r>
          </w:p>
          <w:p w:rsidR="00BD684D" w:rsidRPr="00BD684D" w:rsidRDefault="00BD684D" w:rsidP="00BD68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proofErr w:type="spellStart"/>
            <w:r w:rsidRPr="00BD684D">
              <w:rPr>
                <w:rFonts w:ascii="Verdana" w:eastAsia="Calibri" w:hAnsi="Verdana" w:cs="Times New Roman"/>
                <w:sz w:val="15"/>
                <w:szCs w:val="15"/>
                <w:lang w:eastAsia="en-ZA"/>
              </w:rPr>
              <w:t>Persequor</w:t>
            </w:r>
            <w:proofErr w:type="spellEnd"/>
            <w:r w:rsidRPr="00BD684D">
              <w:rPr>
                <w:rFonts w:ascii="Verdana" w:eastAsia="Calibri" w:hAnsi="Verdana" w:cs="Times New Roman"/>
                <w:sz w:val="15"/>
                <w:szCs w:val="15"/>
                <w:lang w:eastAsia="en-ZA"/>
              </w:rPr>
              <w:t xml:space="preserve"> </w:t>
            </w:r>
            <w:proofErr w:type="spellStart"/>
            <w:r w:rsidRPr="00BD684D">
              <w:rPr>
                <w:rFonts w:ascii="Verdana" w:eastAsia="Calibri" w:hAnsi="Verdana" w:cs="Times New Roman"/>
                <w:sz w:val="15"/>
                <w:szCs w:val="15"/>
                <w:lang w:eastAsia="en-ZA"/>
              </w:rPr>
              <w:t>TechnoPark</w:t>
            </w:r>
            <w:proofErr w:type="spellEnd"/>
          </w:p>
          <w:p w:rsidR="00BD684D" w:rsidRPr="00BD684D" w:rsidRDefault="00BD684D" w:rsidP="00BD68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15"/>
                <w:szCs w:val="15"/>
                <w:lang w:eastAsia="en-ZA"/>
              </w:rPr>
              <w:t>Pretoria</w:t>
            </w:r>
          </w:p>
          <w:p w:rsidR="00BD684D" w:rsidRPr="00BD684D" w:rsidRDefault="00BD684D" w:rsidP="00BD68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15"/>
                <w:szCs w:val="15"/>
                <w:lang w:eastAsia="en-ZA"/>
              </w:rPr>
              <w:t>South Africa</w:t>
            </w:r>
          </w:p>
          <w:p w:rsidR="00BD684D" w:rsidRPr="00BD684D" w:rsidRDefault="00BD684D" w:rsidP="00BD68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15"/>
                <w:szCs w:val="15"/>
                <w:lang w:eastAsia="en-ZA"/>
              </w:rPr>
              <w:t>Tel: +2712 349 1500</w:t>
            </w:r>
          </w:p>
          <w:p w:rsidR="00BD684D" w:rsidRPr="00BD684D" w:rsidRDefault="00BD684D" w:rsidP="00BD68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15"/>
                <w:szCs w:val="15"/>
                <w:lang w:eastAsia="en-ZA"/>
              </w:rPr>
              <w:t>Fax: +2712 349 1501</w:t>
            </w:r>
          </w:p>
          <w:p w:rsidR="00BD684D" w:rsidRPr="00BD684D" w:rsidRDefault="00E0217A" w:rsidP="00BD68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hyperlink r:id="rId8" w:history="1">
              <w:r w:rsidR="00BD684D" w:rsidRPr="00BD684D">
                <w:rPr>
                  <w:rFonts w:ascii="Verdana" w:eastAsia="Calibri" w:hAnsi="Verdana" w:cs="Times New Roman"/>
                  <w:b/>
                  <w:bCs/>
                  <w:color w:val="000080"/>
                  <w:sz w:val="15"/>
                  <w:szCs w:val="15"/>
                  <w:u w:val="single"/>
                  <w:lang w:eastAsia="en-ZA"/>
                </w:rPr>
                <w:t>www.nla.org.za</w:t>
              </w:r>
            </w:hyperlink>
            <w:r w:rsidR="00BD684D" w:rsidRPr="00BD684D">
              <w:rPr>
                <w:rFonts w:ascii="Verdana" w:eastAsia="Calibri" w:hAnsi="Verdana" w:cs="Times New Roman"/>
                <w:b/>
                <w:bCs/>
                <w:color w:val="000080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31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84D" w:rsidRPr="00BD684D" w:rsidRDefault="00BD684D" w:rsidP="00BD6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b/>
                <w:bCs/>
                <w:sz w:val="24"/>
                <w:szCs w:val="24"/>
                <w:lang w:eastAsia="en-ZA"/>
              </w:rPr>
              <w:t>Call for Papers</w:t>
            </w: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 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b/>
                <w:bCs/>
                <w:sz w:val="24"/>
                <w:szCs w:val="24"/>
                <w:lang w:eastAsia="en-ZA"/>
              </w:rPr>
              <w:t>Test &amp; Measurement 2012 Conference</w:t>
            </w: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 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b/>
                <w:bCs/>
                <w:sz w:val="24"/>
                <w:szCs w:val="24"/>
                <w:lang w:eastAsia="en-ZA"/>
              </w:rPr>
              <w:t>2 - 5 September 2012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b/>
                <w:bCs/>
                <w:color w:val="0000FF"/>
                <w:sz w:val="27"/>
                <w:szCs w:val="27"/>
                <w:lang w:eastAsia="en-ZA"/>
              </w:rPr>
              <w:t>ABSTRACT DUE EXTENDED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The Technical Chair for the Test &amp; Measurement 2012 Conference would like to inform the laboratory community that the </w:t>
            </w:r>
            <w:r w:rsidRPr="00BD684D">
              <w:rPr>
                <w:rFonts w:ascii="Verdana" w:eastAsia="Calibri" w:hAnsi="Verdana" w:cs="Times New Roman"/>
                <w:b/>
                <w:bCs/>
                <w:sz w:val="24"/>
                <w:szCs w:val="24"/>
                <w:lang w:eastAsia="en-ZA"/>
              </w:rPr>
              <w:t>deadline</w:t>
            </w: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 for submission of </w:t>
            </w:r>
            <w:proofErr w:type="spellStart"/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>asbtracts</w:t>
            </w:r>
            <w:proofErr w:type="spellEnd"/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 for this event has been extended to the </w:t>
            </w:r>
            <w:r w:rsidRPr="00BD684D">
              <w:rPr>
                <w:rFonts w:ascii="Verdana" w:eastAsia="Calibri" w:hAnsi="Verdana" w:cs="Times New Roman"/>
                <w:b/>
                <w:bCs/>
                <w:sz w:val="24"/>
                <w:szCs w:val="24"/>
                <w:lang w:eastAsia="en-ZA"/>
              </w:rPr>
              <w:t>15th March 2012</w:t>
            </w: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>.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>Thanks are due to all who have made a submission so far, but would like to advise everyone that there are still many opportunities for you to make a contribution. We would like to encourage everyone to take the opportunity of this extension to submit their abstract/s. (Please note that you can make more than one submission and if you have any difficulties with this, please contact the NLA office.)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As in the past representatives from all over South Africa as well as Southern Africa and the rest of Africa are expected to attend; and together with various international attendees it gives this event a truly cosmopolitan </w:t>
            </w: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lastRenderedPageBreak/>
              <w:t>flavour.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This year's theme for the T&amp;M Conference, </w:t>
            </w:r>
            <w:proofErr w:type="gramStart"/>
            <w:r w:rsidRPr="00BD684D">
              <w:rPr>
                <w:rFonts w:ascii="Verdana" w:eastAsia="Calibri" w:hAnsi="Verdana" w:cs="Times New Roman"/>
                <w:b/>
                <w:bCs/>
                <w:sz w:val="24"/>
                <w:szCs w:val="24"/>
                <w:lang w:eastAsia="en-ZA"/>
              </w:rPr>
              <w:t>" The</w:t>
            </w:r>
            <w:proofErr w:type="gramEnd"/>
            <w:r w:rsidRPr="00BD684D">
              <w:rPr>
                <w:rFonts w:ascii="Verdana" w:eastAsia="Calibri" w:hAnsi="Verdana" w:cs="Times New Roman"/>
                <w:b/>
                <w:bCs/>
                <w:sz w:val="24"/>
                <w:szCs w:val="24"/>
                <w:lang w:eastAsia="en-ZA"/>
              </w:rPr>
              <w:t xml:space="preserve"> impact of reliable measurements on our environment "</w:t>
            </w: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, is particularly </w:t>
            </w:r>
            <w:proofErr w:type="spellStart"/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>relevent</w:t>
            </w:r>
            <w:proofErr w:type="spellEnd"/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 and the Technical Committee looks forward to receiving your abstract.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Please note that since there are also other very important aspects and issues that are relevant for the laboratory environment, </w:t>
            </w:r>
            <w:proofErr w:type="spellStart"/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>eg</w:t>
            </w:r>
            <w:proofErr w:type="spellEnd"/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>. Accreditation, Traceability, Method Validation, Uncertainty of Measurement, Proficiency Testing to mention just a few, all abstracts submitted will be given due consideration.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Due date for submission of abstracts is: </w:t>
            </w:r>
            <w:r w:rsidRPr="00BD684D">
              <w:rPr>
                <w:rFonts w:ascii="Verdana" w:eastAsia="Calibri" w:hAnsi="Verdana" w:cs="Times New Roman"/>
                <w:b/>
                <w:bCs/>
                <w:sz w:val="24"/>
                <w:szCs w:val="24"/>
                <w:lang w:eastAsia="en-ZA"/>
              </w:rPr>
              <w:t>March 15th 2012</w:t>
            </w: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>.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>To find out more, as well as make a submission, click on the link below.</w:t>
            </w:r>
          </w:p>
          <w:p w:rsidR="00BD684D" w:rsidRPr="00BD684D" w:rsidRDefault="00E0217A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hyperlink r:id="rId9" w:history="1">
              <w:r w:rsidR="00BD684D" w:rsidRPr="00BD684D">
                <w:rPr>
                  <w:rFonts w:ascii="Verdana" w:eastAsia="Calibri" w:hAnsi="Verdana" w:cs="Times New Roman"/>
                  <w:b/>
                  <w:bCs/>
                  <w:color w:val="FF0000"/>
                  <w:sz w:val="24"/>
                  <w:szCs w:val="24"/>
                  <w:u w:val="single"/>
                  <w:lang w:eastAsia="en-ZA"/>
                </w:rPr>
                <w:t>NLA 2012 T&amp;M Conference</w:t>
              </w:r>
            </w:hyperlink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The Technical </w:t>
            </w:r>
            <w:proofErr w:type="spellStart"/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>Committe</w:t>
            </w:r>
            <w:proofErr w:type="spellEnd"/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 Chair is waiting to receive your </w:t>
            </w:r>
            <w:proofErr w:type="gramStart"/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>contribution !!!!</w:t>
            </w:r>
            <w:proofErr w:type="gramEnd"/>
          </w:p>
          <w:p w:rsidR="00BD684D" w:rsidRPr="00BD684D" w:rsidRDefault="00E0217A" w:rsidP="00BD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pict>
                <v:rect id="_x0000_i1025" style="width:451.3pt;height:1.8pt" o:hralign="center" o:hrstd="t" o:hr="t" fillcolor="#a0a0a0" stroked="f"/>
              </w:pic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b/>
                <w:bCs/>
                <w:sz w:val="24"/>
                <w:szCs w:val="24"/>
                <w:lang w:eastAsia="en-ZA"/>
              </w:rPr>
              <w:t>National Laboratory Association-South Africa</w:t>
            </w:r>
          </w:p>
          <w:p w:rsidR="00BD684D" w:rsidRPr="00BD684D" w:rsidRDefault="00BD684D" w:rsidP="00BD6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Times New Roman" w:hAnsi="Verdana" w:cs="Times New Roman"/>
                <w:sz w:val="24"/>
                <w:szCs w:val="24"/>
                <w:lang w:eastAsia="en-ZA"/>
              </w:rPr>
              <w:t>Tel: +2712 349 1500 Fax: +2712 349 1501</w:t>
            </w:r>
            <w:r w:rsidRPr="00BD684D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 xml:space="preserve"> 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Please contact either Maggie Rossouw </w:t>
            </w:r>
            <w:hyperlink r:id="rId10" w:history="1">
              <w:r w:rsidRPr="00BD684D">
                <w:rPr>
                  <w:rFonts w:ascii="Verdana" w:eastAsia="Calibri" w:hAnsi="Verdana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ZA"/>
                </w:rPr>
                <w:t>maggier@nla.org.za</w:t>
              </w:r>
            </w:hyperlink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 or Hanlie Badenhorst </w:t>
            </w:r>
            <w:hyperlink r:id="rId11" w:history="1">
              <w:r w:rsidRPr="00BD684D">
                <w:rPr>
                  <w:rFonts w:ascii="Verdana" w:eastAsia="Calibri" w:hAnsi="Verdana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ZA"/>
                </w:rPr>
                <w:t>hanlieb@nla.org.za</w:t>
              </w:r>
            </w:hyperlink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 if you have any additional questions.</w:t>
            </w:r>
          </w:p>
          <w:p w:rsidR="00BD684D" w:rsidRPr="00BD684D" w:rsidRDefault="00BD684D" w:rsidP="00BD68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ZA"/>
              </w:rPr>
            </w:pPr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 xml:space="preserve">Further details regarding all the services that the NLA provides can be found on our web site </w:t>
            </w:r>
            <w:hyperlink r:id="rId12" w:history="1">
              <w:r w:rsidRPr="00BD684D">
                <w:rPr>
                  <w:rFonts w:ascii="Verdana" w:eastAsia="Calibri" w:hAnsi="Verdana" w:cs="Times New Roman"/>
                  <w:b/>
                  <w:bCs/>
                  <w:color w:val="FF0000"/>
                  <w:sz w:val="24"/>
                  <w:szCs w:val="24"/>
                  <w:u w:val="single"/>
                  <w:lang w:eastAsia="en-ZA"/>
                </w:rPr>
                <w:t>National Laboratory Association - South Africa</w:t>
              </w:r>
            </w:hyperlink>
            <w:r w:rsidRPr="00BD684D">
              <w:rPr>
                <w:rFonts w:ascii="Verdana" w:eastAsia="Calibri" w:hAnsi="Verdana" w:cs="Times New Roman"/>
                <w:sz w:val="24"/>
                <w:szCs w:val="24"/>
                <w:lang w:eastAsia="en-ZA"/>
              </w:rPr>
              <w:t>.</w:t>
            </w:r>
          </w:p>
        </w:tc>
      </w:tr>
    </w:tbl>
    <w:p w:rsidR="00A73CCB" w:rsidRDefault="00E0217A"/>
    <w:sectPr w:rsidR="00A73CCB" w:rsidSect="00BD68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4D"/>
    <w:rsid w:val="004A511E"/>
    <w:rsid w:val="00780ED4"/>
    <w:rsid w:val="007D3C27"/>
    <w:rsid w:val="00893E69"/>
    <w:rsid w:val="008D01DB"/>
    <w:rsid w:val="00913AA3"/>
    <w:rsid w:val="00A433CD"/>
    <w:rsid w:val="00BD684D"/>
    <w:rsid w:val="00E0217A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cker1.co.za/ClickEX.ashx?E=e5fd798f-81b1-4b1b-9880-af509c279e40&amp;L=5b979745-3eb5-4a01-a4f9-56aace1bbf3d&amp;C=e609d439-dcad-489a-ad97-af40afd4efa8&amp;M=3a075306-44a9-4227-a892-f875bbe4b0c5&amp;Cl=57ed8114-da47-46c9-b05e-6d936330465a&amp;S=6040b71d-3770-4366-b47e-368eba3de25c&amp;A=wlouw@nmis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787d7ed5-502e-48f9-8fdd-07bee8601118" TargetMode="External"/><Relationship Id="rId12" Type="http://schemas.openxmlformats.org/officeDocument/2006/relationships/hyperlink" Target="http://tracker1.co.za/ClickEX.ashx?E=e5fd798f-81b1-4b1b-9880-af509c279e40&amp;L=5b979745-3eb5-4a01-a4f9-56aace1bbf3d&amp;C=e609d439-dcad-489a-ad97-af40afd4efa8&amp;M=3a075306-44a9-4227-a892-f875bbe4b0c5&amp;Cl=57ed8114-da47-46c9-b05e-6d936330465a&amp;S=6040b71d-3770-4366-b47e-368eba3de25c&amp;A=wlouw@nmisa.org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mailto:hanlieb@nla.org.za" TargetMode="External"/><Relationship Id="rId5" Type="http://schemas.openxmlformats.org/officeDocument/2006/relationships/hyperlink" Target="http://tracker1.co.za/weblink/e609d439-dcad-489a-ad97-af40afd4efa8.htm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maggier@nla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cker1.co.za/ClickEX.ashx?E=e5fd798f-81b1-4b1b-9880-af509c279e40&amp;L=24d4a0a7-1a42-433a-872b-07c50a3c1ef7&amp;C=e609d439-dcad-489a-ad97-af40afd4efa8&amp;M=3a075306-44a9-4227-a892-f875bbe4b0c5&amp;Cl=57ed8114-da47-46c9-b05e-6d936330465a&amp;S=6040b71d-3770-4366-b47e-368eba3de25c&amp;A=wlouw@nmis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97CB0-B526-4BD0-AD7E-C02D922C78DF}"/>
</file>

<file path=customXml/itemProps2.xml><?xml version="1.0" encoding="utf-8"?>
<ds:datastoreItem xmlns:ds="http://schemas.openxmlformats.org/officeDocument/2006/customXml" ds:itemID="{FFF67C96-FEFA-4A30-BF5F-07E900E9D942}"/>
</file>

<file path=customXml/itemProps3.xml><?xml version="1.0" encoding="utf-8"?>
<ds:datastoreItem xmlns:ds="http://schemas.openxmlformats.org/officeDocument/2006/customXml" ds:itemID="{76AED792-574A-48F2-80B3-D1CAC006ED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wlouw</dc:creator>
  <cp:lastModifiedBy>wlouw</cp:lastModifiedBy>
  <cp:revision>2</cp:revision>
  <dcterms:created xsi:type="dcterms:W3CDTF">2012-02-23T13:29:00Z</dcterms:created>
  <dcterms:modified xsi:type="dcterms:W3CDTF">2012-02-23T13:29:00Z</dcterms:modified>
</cp:coreProperties>
</file>